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Unterstützung und Gegenleistung klären</w:t>
      </w:r>
    </w:p>
    <w:p>
      <w:r>
        <w:t>Brauchtumsverein · Unterstützung für Fundus und Brauchtumsveranstaltung</w:t>
      </w:r>
    </w:p>
    <w:p>
      <w:r>
        <w:t>Ein Betrieb hilft bei Trachten oder Festrequisiten. Ist das eine Spende oder bezahlte Werbung?</w:t>
      </w:r>
    </w:p>
    <w:p>
      <w:r>
        <w:t>Tatsächliche Angaben eintragen oder auf vorhandene Unterlagen verweisen. Offene Punkte mit zuständiger Person und Termin festhalten. Dieser Bogen erteilt keine steuerliche Freigabe.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82"/>
        <w:gridCol w:w="5556"/>
      </w:tblGrid>
      <w:tr>
        <w:trPr>
          <w:cantSplit/>
          <w:trHeight w:val="465"/>
          <w:tblHeader/>
        </w:trPr>
        <w:tc>
          <w:tcPr>
            <w:tcW w:type="dxa" w:w="4082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Prüfpunkt</w:t>
            </w:r>
          </w:p>
        </w:tc>
        <w:tc>
          <w:tcPr>
            <w:tcW w:type="dxa" w:w="5556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Eintrag / Nachweis / offene Frage</w:t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Brauchtumsangebot Fest oder Werkstatt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Geld Gegenstand oder Leihe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Fundus/private Tracht und Eigentümer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Zweck oder zugesagte Werbung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Reparatur Rückgabe und Folgekosten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Nachweis und Wertgrundlage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Prüfung Entscheidung und Termin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In diesem Fall besonders prüfen</w:t>
      </w:r>
    </w:p>
    <w:p>
      <w:r>
        <w:t>Eigentum Funduskennung Reparaturauftrag und private Anteile festhalten.</w:t>
      </w:r>
    </w:p>
    <w:p>
      <w:r>
        <w:t>Anzeige Festansage Stand und Namensnutzung mit Umfang und Zeitraum beschreiben.</w:t>
      </w:r>
    </w:p>
    <w:p>
      <w:r>
        <w:t>Nächster Schritt und Termin: ______________________________________________</w:t>
      </w:r>
    </w:p>
    <w:p>
      <w:r>
        <w:t>Geprüft durch / Datum: ___________________________________________________</w:t>
      </w:r>
    </w:p>
    <w:p>
      <w:pPr>
        <w:pStyle w:val="Heading2"/>
      </w:pPr>
      <w:r>
        <w:t>Grundlage und Grenzen</w:t>
      </w:r>
    </w:p>
    <w:p>
      <w:r>
        <w:t>Eigene Organisations- und Vorbereitungshilfe. Sie ist weder Zuwendungsbestätigung noch steuerliche Einstufung oder unterschriftsreifer Sponsoringvertrag. Vor einer Zusage tatsächliche Vereinsunterlagen, Zuständigkeiten und offene Fachfragen klären. Erläuterungen sind eigene Texte; Gesetzeswortlaut wird hier nicht umformuliert als Original ausgegeben.</w:t>
      </w:r>
    </w:p>
    <w:p>
      <w:r>
        <w:t xml:space="preserve">Quelle: </w:t>
      </w:r>
      <w:hyperlink r:id="rId10">
        <w:r>
          <w:rPr>
            <w:sz w:val="16"/>
          </w:rPr>
          <w:t xml:space="preserve">§ 10b EStG · Gesetze im Internet</w:t>
        </w:r>
      </w:hyperlink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ERG-SPONSORING-BRA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estg/__10b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